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D7" w:rsidRDefault="00C94BD7" w:rsidP="00C94BD7">
      <w:pPr>
        <w:rPr>
          <w:b/>
          <w:sz w:val="24"/>
          <w:szCs w:val="24"/>
        </w:rPr>
      </w:pPr>
      <w:r w:rsidRPr="00C94BD7">
        <w:rPr>
          <w:b/>
          <w:sz w:val="24"/>
          <w:szCs w:val="24"/>
        </w:rPr>
        <w:t xml:space="preserve"> Eterično olje limone</w:t>
      </w:r>
    </w:p>
    <w:p w:rsidR="00C94BD7" w:rsidRDefault="00C94BD7" w:rsidP="00C94BD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w:drawing>
          <wp:inline distT="0" distB="0" distL="0" distR="0">
            <wp:extent cx="1028700" cy="1030128"/>
            <wp:effectExtent l="0" t="0" r="0" b="0"/>
            <wp:docPr id="1" name="Picture 1" descr="C:\Users\Dolores\Pictures\nevarnost pož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ores\Pictures\nevarnost poža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788" cy="10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C2680F5" wp14:editId="7C2E23A6">
            <wp:extent cx="1019175" cy="1029265"/>
            <wp:effectExtent l="0" t="0" r="0" b="0"/>
            <wp:docPr id="2" name="Picture 2" descr="C:\Users\Dolores\Pictures\poz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lores\Pictures\poz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25" cy="10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DE0">
        <w:rPr>
          <w:noProof/>
          <w:lang w:eastAsia="sl-SI"/>
        </w:rPr>
        <w:drawing>
          <wp:inline distT="0" distB="0" distL="0" distR="0" wp14:anchorId="61F0FEA3" wp14:editId="7565AFD1">
            <wp:extent cx="981075" cy="1019175"/>
            <wp:effectExtent l="0" t="0" r="9525" b="9525"/>
            <wp:docPr id="3" name="Picture 3" descr="C:\Users\Dolores\Pictures\nevarno pri vdihavan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lores\Pictures\nevarno pri vdihavanj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51" cy="101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DE0">
        <w:rPr>
          <w:noProof/>
          <w:lang w:eastAsia="sl-SI"/>
        </w:rPr>
        <w:drawing>
          <wp:inline distT="0" distB="0" distL="0" distR="0" wp14:anchorId="3246EE2A" wp14:editId="662B8FA1">
            <wp:extent cx="1028700" cy="1028700"/>
            <wp:effectExtent l="0" t="0" r="0" b="0"/>
            <wp:docPr id="4" name="Picture 4" descr="C:\Users\Dolores\Pictures\nevarno za okol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lores\Pictures\nevarno za okolj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26" cy="103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BD7" w:rsidRDefault="00C94BD7" w:rsidP="00C94BD7">
      <w:bookmarkStart w:id="0" w:name="_GoBack"/>
      <w:bookmarkEnd w:id="0"/>
      <w:r>
        <w:t xml:space="preserve">Vsebuje: (R)-p-menta-1,8-dien; béta pinèn; pin-2(3)-en; citral. Nevarno. Pri zaužitju in vstopu </w:t>
      </w:r>
      <w:r>
        <w:t xml:space="preserve"> </w:t>
      </w:r>
      <w:r>
        <w:t>v dihalne poti je lahko smrtno. Lahko povzroči alergijski odziv kože. Hraniti zunaj dosega otrok. PRI ZAUŽITJU: takoj pokličite CENTER ZA ZASTRUPITVE ali zdravnika. PRI STIKU S KOŽO (ali lasmi): takoj odstraniti/sleči vsa kontaminirana oblačila. Izprati kožo z vodo/prho. Hraniti zaklenjeno. Uporaba: Dišave, kozmetika Distributer: Natural Loti, DOLORES GREBENC S.P., Cesta Josipa Ribičiča 17, 1381 Rakek, Tel.: 051 272 825, e-mail: info@natural-loti.si</w:t>
      </w:r>
    </w:p>
    <w:p w:rsidR="00C94BD7" w:rsidRDefault="00C94BD7" w:rsidP="00C94BD7"/>
    <w:sectPr w:rsidR="00C9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2"/>
    <w:rsid w:val="00163DE0"/>
    <w:rsid w:val="004250CD"/>
    <w:rsid w:val="00921212"/>
    <w:rsid w:val="00C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21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21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1</cp:revision>
  <dcterms:created xsi:type="dcterms:W3CDTF">2016-02-05T11:00:00Z</dcterms:created>
  <dcterms:modified xsi:type="dcterms:W3CDTF">2016-02-05T11:23:00Z</dcterms:modified>
</cp:coreProperties>
</file>