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532CCE" w:rsidTr="00532C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rPr>
                <w:b/>
              </w:rPr>
            </w:pPr>
            <w:r>
              <w:rPr>
                <w:b/>
              </w:rPr>
              <w:t>Korenje, seme</w:t>
            </w:r>
          </w:p>
        </w:tc>
      </w:tr>
      <w:tr w:rsidR="00532CCE" w:rsidTr="00532C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r>
              <w:t>2ml/10ml/30ml/50ml</w:t>
            </w:r>
          </w:p>
        </w:tc>
      </w:tr>
      <w:tr w:rsidR="00532CCE" w:rsidTr="00532C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CE" w:rsidRDefault="00532CCE">
            <w:pPr>
              <w:rPr>
                <w:b/>
                <w:sz w:val="18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CE" w:rsidRDefault="00532CCE">
            <w:pPr>
              <w:jc w:val="both"/>
            </w:pPr>
          </w:p>
        </w:tc>
      </w:tr>
      <w:tr w:rsidR="00532CCE" w:rsidTr="00532C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4" name="Picture 24" descr="Opis: http://www.unece.org/trans/danger/publi/ghs/pictograms/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pis: http://www.unece.org/trans/danger/publi/ghs/pictograms/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3" name="Picture 23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2" name="Picture 22" descr="Opis: http://www.unece.org/trans/danger/publi/ghs/pictograms/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Opis: http://www.unece.org/trans/danger/publi/ghs/pictograms/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21" name="Picture 21" descr="Opis: 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pis: 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CCE" w:rsidTr="00532CCE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CE" w:rsidRDefault="00532CCE">
            <w:pPr>
              <w:tabs>
                <w:tab w:val="right" w:pos="8789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Trgovsko ime: Korenje, seme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Vsebuje: alfa-Pinen; d,l-Limonen (izomer nespesificiran) ((+/-)-1-metil-4-(1-metilvinil)cikloheksen); geraniol. </w:t>
            </w:r>
            <w:r>
              <w:rPr>
                <w:rFonts w:cs="Arial"/>
                <w:b/>
                <w:sz w:val="20"/>
                <w:szCs w:val="20"/>
              </w:rPr>
              <w:t>Nevarno</w:t>
            </w:r>
            <w:r>
              <w:rPr>
                <w:rFonts w:cs="Arial"/>
                <w:sz w:val="20"/>
                <w:szCs w:val="20"/>
              </w:rPr>
              <w:t>. Pri zaužitju in vstopu v dihalne poti je lahko smrtno. Lahko povzroči alergijski odziv kože. Hraniti zunaj dosega otrok. Hraniti v tesno zaprti posodi. Ne vdihavati prahu/dima/plina/meglice/hlapov/razpršila. Kontaminirana delovna oblačila niso dovoljena zunaj delovnega mesta. PRI ZAUŽITJU: takoj pokličite Center za zastrupitve ali zdravnika. Ne izzvati bruhanja. Kontaminirana oblačila oprati pred ponovno uporabo. Hraniti na dobro prezračevanem mestu. Hraniti na hladnem.</w:t>
            </w:r>
          </w:p>
          <w:p w:rsidR="00532CCE" w:rsidRDefault="00532CCE">
            <w:pPr>
              <w:tabs>
                <w:tab w:val="right" w:pos="8789"/>
              </w:tabs>
              <w:jc w:val="both"/>
            </w:pPr>
            <w:r>
              <w:rPr>
                <w:rFonts w:cs="Arial"/>
                <w:sz w:val="20"/>
                <w:szCs w:val="20"/>
              </w:rPr>
              <w:t xml:space="preserve">Hraniti zaklenjeno.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9" w:history="1">
              <w:r>
                <w:rPr>
                  <w:rStyle w:val="Hiperpovezava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140E7E"/>
    <w:rsid w:val="00274991"/>
    <w:rsid w:val="00532CCE"/>
    <w:rsid w:val="007401DF"/>
    <w:rsid w:val="009E1CB7"/>
    <w:rsid w:val="00D774FC"/>
    <w:rsid w:val="00E1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2CCE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32CCE"/>
    <w:rPr>
      <w:color w:val="0000FF" w:themeColor="hyperlink"/>
      <w:u w:val="single"/>
    </w:rPr>
  </w:style>
  <w:style w:type="table" w:customStyle="1" w:styleId="Tabelamrea1">
    <w:name w:val="Tabela – mreža1"/>
    <w:basedOn w:val="Navadnatabela"/>
    <w:uiPriority w:val="59"/>
    <w:rsid w:val="00532CCE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2CCE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32CCE"/>
    <w:rPr>
      <w:color w:val="0000FF" w:themeColor="hyperlink"/>
      <w:u w:val="single"/>
    </w:rPr>
  </w:style>
  <w:style w:type="table" w:customStyle="1" w:styleId="Tabelamrea1">
    <w:name w:val="Tabela – mreža1"/>
    <w:basedOn w:val="Navadnatabela"/>
    <w:uiPriority w:val="59"/>
    <w:rsid w:val="00532CCE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benc.dolo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2015-08-20T05:11:00Z</dcterms:created>
  <dcterms:modified xsi:type="dcterms:W3CDTF">2015-08-20T05:11:00Z</dcterms:modified>
</cp:coreProperties>
</file>