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mrea"/>
        <w:tblW w:w="0" w:type="auto"/>
        <w:tblInd w:w="0" w:type="dxa"/>
        <w:tblLook w:val="04A0" w:firstRow="1" w:lastRow="0" w:firstColumn="1" w:lastColumn="0" w:noHBand="0" w:noVBand="1"/>
      </w:tblPr>
      <w:tblGrid>
        <w:gridCol w:w="2376"/>
        <w:gridCol w:w="6836"/>
      </w:tblGrid>
      <w:tr w:rsidR="003721BB" w:rsidTr="003721B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1BB" w:rsidRDefault="003721B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Trgovsko ime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1BB" w:rsidRDefault="003721BB">
            <w:pPr>
              <w:rPr>
                <w:b/>
              </w:rPr>
            </w:pPr>
            <w:r>
              <w:rPr>
                <w:b/>
              </w:rPr>
              <w:t>Timijan, eterično olje</w:t>
            </w:r>
          </w:p>
        </w:tc>
      </w:tr>
      <w:tr w:rsidR="003721BB" w:rsidTr="003721B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1BB" w:rsidRDefault="003721B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Volumen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1BB" w:rsidRDefault="003721BB">
            <w:r>
              <w:t>2ml/10ml/30ml/50ml</w:t>
            </w:r>
          </w:p>
        </w:tc>
      </w:tr>
      <w:tr w:rsidR="003721BB" w:rsidTr="003721B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1BB" w:rsidRDefault="003721BB">
            <w:pPr>
              <w:rPr>
                <w:b/>
                <w:sz w:val="18"/>
              </w:rPr>
            </w:pPr>
            <w:bookmarkStart w:id="0" w:name="_GoBack"/>
            <w:bookmarkEnd w:id="0"/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1BB" w:rsidRDefault="003721BB">
            <w:pPr>
              <w:jc w:val="both"/>
            </w:pPr>
          </w:p>
        </w:tc>
      </w:tr>
      <w:tr w:rsidR="003721BB" w:rsidTr="003721B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1BB" w:rsidRDefault="003721B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Piktogrami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1BB" w:rsidRDefault="003721BB">
            <w:r>
              <w:rPr>
                <w:noProof/>
              </w:rPr>
              <w:drawing>
                <wp:inline distT="0" distB="0" distL="0" distR="0">
                  <wp:extent cx="504825" cy="504825"/>
                  <wp:effectExtent l="0" t="0" r="9525" b="9525"/>
                  <wp:docPr id="77" name="Picture 77" descr="Opis: http://www.unece.org/trans/danger/publi/ghs/pictograms/flamm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Opis: http://www.unece.org/trans/danger/publi/ghs/pictograms/flamm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504825" cy="504825"/>
                  <wp:effectExtent l="0" t="0" r="9525" b="9525"/>
                  <wp:docPr id="76" name="Picture 76" descr="Opis: http://www.unece.org/trans/danger/publi/ghs/pictograms/exclam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Opis: http://www.unece.org/trans/danger/publi/ghs/pictograms/exclam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504825" cy="504825"/>
                  <wp:effectExtent l="0" t="0" r="9525" b="9525"/>
                  <wp:docPr id="75" name="Picture 75" descr="Opis: http://www.unece.org/trans/danger/publi/ghs/pictograms/acid_red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Opis: http://www.unece.org/trans/danger/publi/ghs/pictograms/acid_red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504825" cy="504825"/>
                  <wp:effectExtent l="0" t="0" r="9525" b="9525"/>
                  <wp:docPr id="74" name="Picture 74" descr="Opis: http://www.unece.org/trans/danger/publi/ghs/pictograms/silhouet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Opis: http://www.unece.org/trans/danger/publi/ghs/pictograms/silhouet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504825" cy="504825"/>
                  <wp:effectExtent l="0" t="0" r="9525" b="9525"/>
                  <wp:docPr id="73" name="Picture 73" descr="Opis: http://www.unece.org/trans/danger/publi/ghs/pictograms/Aquatic-pollut-red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Opis: http://www.unece.org/trans/danger/publi/ghs/pictograms/Aquatic-pollut-red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21BB" w:rsidTr="003721BB">
        <w:trPr>
          <w:trHeight w:val="56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1BB" w:rsidRDefault="003721B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Zakonsko besedilo na etiketi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1BB" w:rsidRDefault="003721BB">
            <w:pPr>
              <w:tabs>
                <w:tab w:val="right" w:pos="8789"/>
              </w:tabs>
              <w:jc w:val="both"/>
            </w:pPr>
            <w:r>
              <w:rPr>
                <w:rFonts w:cs="Arial"/>
                <w:bCs/>
                <w:sz w:val="20"/>
                <w:szCs w:val="20"/>
              </w:rPr>
              <w:t>Trgovsko ime: Timijan, eterično olje</w:t>
            </w:r>
            <w:r>
              <w:rPr>
                <w:rFonts w:cs="Arial"/>
                <w:sz w:val="20"/>
                <w:szCs w:val="20"/>
              </w:rPr>
              <w:t xml:space="preserve">. </w:t>
            </w:r>
            <w:r>
              <w:rPr>
                <w:rFonts w:cs="Arial"/>
                <w:bCs/>
                <w:sz w:val="20"/>
                <w:szCs w:val="20"/>
              </w:rPr>
              <w:t>Količina: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  <w:highlight w:val="yellow"/>
              </w:rPr>
              <w:t>2ml/10ml/30ml/50ml</w:t>
            </w:r>
            <w:r>
              <w:rPr>
                <w:rFonts w:cs="Arial"/>
                <w:sz w:val="20"/>
                <w:szCs w:val="20"/>
              </w:rPr>
              <w:t xml:space="preserve">. Vsebuje: timol; p-cimen; carvacrol; p-menta-1,3-dien. </w:t>
            </w:r>
            <w:r>
              <w:rPr>
                <w:rFonts w:cs="Arial"/>
                <w:b/>
                <w:sz w:val="20"/>
                <w:szCs w:val="20"/>
              </w:rPr>
              <w:t>Nevarno</w:t>
            </w:r>
            <w:r>
              <w:rPr>
                <w:rFonts w:cs="Arial"/>
                <w:sz w:val="20"/>
                <w:szCs w:val="20"/>
              </w:rPr>
              <w:t xml:space="preserve">. Zdravju škodljivo pri zaužitju. Pri zaužitju in vstopu v dihalne poti je lahko smrtno. Lahko povzroči alergijski odziv kože. Povzroča hude opekline kože in poškodbe oči. Hraniti zunaj dosega otrok. PRI ZAUŽITJU: takoj pokličite CENTER ZA ZASTRUPITVE ali zdravnika. PRI STIKU S KOŽO (ali lasmi): Takoj odstraniti/sleči vsa kontaminirana oblačila. Kožo izprati z vodo/prho. Takoj pokličite CENTER ZA ZASTRUPITVE ali zdravnika. PRI STIKU Z OČMI: previdno izpirajte z vodo nekaj minut. Odstranite kontaktne leče, če jih imate in če to lahko storite brez težav. Nadaljujte z izpiranjem. Hraniti zaklenjeno. Uporaba: Dišave, kozmetika. Distributer: </w:t>
            </w:r>
            <w:r>
              <w:rPr>
                <w:rFonts w:cs="Arial"/>
                <w:bCs/>
                <w:sz w:val="20"/>
                <w:szCs w:val="20"/>
              </w:rPr>
              <w:t xml:space="preserve">Natural Loti, DOLORES GREBENC S.P., Cesta Josipa Ribičiča 17, 1381 Rakek, Tel.: 051 272 825, e-mail: </w:t>
            </w:r>
            <w:hyperlink r:id="rId10" w:history="1">
              <w:r>
                <w:rPr>
                  <w:rStyle w:val="Hyperlink"/>
                  <w:rFonts w:cs="Arial"/>
                  <w:bCs/>
                  <w:sz w:val="20"/>
                  <w:szCs w:val="20"/>
                </w:rPr>
                <w:t>grebenc.dolores@gmail.com</w:t>
              </w:r>
            </w:hyperlink>
          </w:p>
        </w:tc>
      </w:tr>
    </w:tbl>
    <w:p w:rsidR="00D774FC" w:rsidRPr="00140E7E" w:rsidRDefault="00D774FC" w:rsidP="00140E7E"/>
    <w:sectPr w:rsidR="00D774FC" w:rsidRPr="00140E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4FC"/>
    <w:rsid w:val="00017E47"/>
    <w:rsid w:val="00140E7E"/>
    <w:rsid w:val="00245556"/>
    <w:rsid w:val="0026243C"/>
    <w:rsid w:val="003721BB"/>
    <w:rsid w:val="00532CCE"/>
    <w:rsid w:val="00563D23"/>
    <w:rsid w:val="0062165C"/>
    <w:rsid w:val="006F666D"/>
    <w:rsid w:val="007401DF"/>
    <w:rsid w:val="007A176A"/>
    <w:rsid w:val="00826FDC"/>
    <w:rsid w:val="009E1CB7"/>
    <w:rsid w:val="00A51963"/>
    <w:rsid w:val="00A97E2B"/>
    <w:rsid w:val="00B61CFA"/>
    <w:rsid w:val="00BE275B"/>
    <w:rsid w:val="00CB07F6"/>
    <w:rsid w:val="00CB61B5"/>
    <w:rsid w:val="00D774FC"/>
    <w:rsid w:val="00D8345F"/>
    <w:rsid w:val="00D939E9"/>
    <w:rsid w:val="00E14379"/>
    <w:rsid w:val="00F0269E"/>
    <w:rsid w:val="00FD4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21BB"/>
    <w:rPr>
      <w:rFonts w:eastAsiaTheme="minorEastAsia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774F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74FC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74F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3721BB"/>
    <w:rPr>
      <w:color w:val="0000FF" w:themeColor="hyperlink"/>
      <w:u w:val="single"/>
    </w:rPr>
  </w:style>
  <w:style w:type="table" w:customStyle="1" w:styleId="Tabelamrea">
    <w:name w:val="Tabela – mreža"/>
    <w:basedOn w:val="TableNormal"/>
    <w:uiPriority w:val="59"/>
    <w:rsid w:val="003721BB"/>
    <w:pPr>
      <w:spacing w:after="0" w:line="240" w:lineRule="auto"/>
    </w:pPr>
    <w:rPr>
      <w:rFonts w:eastAsiaTheme="minorEastAsia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21BB"/>
    <w:rPr>
      <w:rFonts w:eastAsiaTheme="minorEastAsia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774F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74FC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74F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3721BB"/>
    <w:rPr>
      <w:color w:val="0000FF" w:themeColor="hyperlink"/>
      <w:u w:val="single"/>
    </w:rPr>
  </w:style>
  <w:style w:type="table" w:customStyle="1" w:styleId="Tabelamrea">
    <w:name w:val="Tabela – mreža"/>
    <w:basedOn w:val="TableNormal"/>
    <w:uiPriority w:val="59"/>
    <w:rsid w:val="003721BB"/>
    <w:pPr>
      <w:spacing w:after="0" w:line="240" w:lineRule="auto"/>
    </w:pPr>
    <w:rPr>
      <w:rFonts w:eastAsiaTheme="minorEastAsia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9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grebenc.dolores@gmail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Dolores</dc:creator>
  <cp:lastModifiedBy>Dolores</cp:lastModifiedBy>
  <cp:revision>2</cp:revision>
  <dcterms:created xsi:type="dcterms:W3CDTF">2015-08-19T12:59:00Z</dcterms:created>
  <dcterms:modified xsi:type="dcterms:W3CDTF">2015-08-19T12:59:00Z</dcterms:modified>
</cp:coreProperties>
</file>